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rPr>
      </w:pPr>
      <w:r>
        <w:rPr>
          <w:rFonts w:hint="eastAsia"/>
        </w:rPr>
        <w:t>查询步骤：</w:t>
      </w:r>
    </w:p>
    <w:p>
      <w:pPr>
        <w:rPr>
          <w:rFonts w:hint="eastAsia"/>
        </w:rPr>
      </w:pPr>
      <w:r>
        <w:rPr>
          <w:rFonts w:hint="eastAsia"/>
        </w:rPr>
        <w:t>1、打开央视网官方站点http://www.cctv.com</w:t>
      </w:r>
    </w:p>
    <w:p>
      <w:pPr>
        <w:rPr>
          <w:rFonts w:hint="eastAsia"/>
          <w:lang w:eastAsia="zh-CN"/>
        </w:rPr>
      </w:pPr>
      <w:r>
        <w:rPr>
          <w:rFonts w:hint="eastAsia"/>
        </w:rPr>
        <w:t>2、</w:t>
      </w:r>
      <w:r>
        <w:rPr>
          <w:rFonts w:hint="eastAsia"/>
          <w:lang w:eastAsia="zh-CN"/>
        </w:rPr>
        <w:t>点击主导航栏目中“商城”如下图</w:t>
      </w:r>
    </w:p>
    <w:p>
      <w:pPr/>
      <w:r>
        <w:drawing>
          <wp:inline distT="0" distB="0" distL="114300" distR="114300">
            <wp:extent cx="5269865" cy="3526790"/>
            <wp:effectExtent l="0" t="0" r="6985"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865" cy="3526790"/>
                    </a:xfrm>
                    <a:prstGeom prst="rect">
                      <a:avLst/>
                    </a:prstGeom>
                    <a:noFill/>
                    <a:ln w="9525">
                      <a:noFill/>
                      <a:miter/>
                    </a:ln>
                  </pic:spPr>
                </pic:pic>
              </a:graphicData>
            </a:graphic>
          </wp:inline>
        </w:drawing>
      </w:r>
    </w:p>
    <w:p>
      <w:pPr>
        <w:numPr>
          <w:ilvl w:val="0"/>
          <w:numId w:val="1"/>
        </w:numPr>
        <w:rPr>
          <w:rFonts w:hint="eastAsia"/>
          <w:lang w:val="en-US" w:eastAsia="zh-CN"/>
        </w:rPr>
      </w:pPr>
      <w:r>
        <w:rPr>
          <w:rFonts w:hint="eastAsia"/>
          <w:lang w:val="en-US" w:eastAsia="zh-CN"/>
        </w:rPr>
        <w:t>在商城页面最下方点击“资质查询”如下图</w:t>
      </w:r>
    </w:p>
    <w:p>
      <w:pPr>
        <w:numPr>
          <w:numId w:val="0"/>
        </w:numPr>
      </w:pPr>
      <w:r>
        <w:drawing>
          <wp:inline distT="0" distB="0" distL="114300" distR="114300">
            <wp:extent cx="5273675" cy="2322830"/>
            <wp:effectExtent l="0" t="0" r="317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3675" cy="2322830"/>
                    </a:xfrm>
                    <a:prstGeom prst="rect">
                      <a:avLst/>
                    </a:prstGeom>
                    <a:noFill/>
                    <a:ln w="9525">
                      <a:noFill/>
                      <a:miter/>
                    </a:ln>
                  </pic:spPr>
                </pic:pic>
              </a:graphicData>
            </a:graphic>
          </wp:inline>
        </w:drawing>
      </w:r>
    </w:p>
    <w:p>
      <w:pPr>
        <w:numPr>
          <w:ilvl w:val="0"/>
          <w:numId w:val="1"/>
        </w:numPr>
        <w:rPr>
          <w:rFonts w:hint="eastAsia"/>
          <w:lang w:val="en-US" w:eastAsia="zh-CN"/>
        </w:rPr>
      </w:pPr>
      <w:r>
        <w:rPr>
          <w:rFonts w:hint="eastAsia"/>
          <w:lang w:val="en-US" w:eastAsia="zh-CN"/>
        </w:rPr>
        <w:t>可进行央视网授权服务机构及服务机构经理级别以上的工作人员信息进行在线网上查询核实。如下图</w:t>
      </w:r>
    </w:p>
    <w:p>
      <w:pPr>
        <w:numPr>
          <w:numId w:val="0"/>
        </w:numPr>
        <w:rPr>
          <w:rFonts w:hint="eastAsia"/>
          <w:lang w:val="en-US" w:eastAsia="zh-CN"/>
        </w:rPr>
      </w:pPr>
      <w:r>
        <w:drawing>
          <wp:inline distT="0" distB="0" distL="114300" distR="114300">
            <wp:extent cx="5076190" cy="5942965"/>
            <wp:effectExtent l="0" t="0" r="1016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076190" cy="5942965"/>
                    </a:xfrm>
                    <a:prstGeom prst="rect">
                      <a:avLst/>
                    </a:prstGeom>
                    <a:noFill/>
                    <a:ln w="9525">
                      <a:noFill/>
                      <a:miter/>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Segoe UI"/>
    <w:panose1 w:val="020F0502020204030204"/>
    <w:charset w:val="00"/>
    <w:family w:val="decorative"/>
    <w:pitch w:val="default"/>
    <w:sig w:usb0="00000000" w:usb1="00000000" w:usb2="00000001" w:usb3="00000000" w:csb0="0000019F" w:csb1="00000000"/>
  </w:font>
  <w:font w:name="Segoe UI">
    <w:panose1 w:val="020B0502040204020203"/>
    <w:charset w:val="00"/>
    <w:family w:val="auto"/>
    <w:pitch w:val="default"/>
    <w:sig w:usb0="E00022FF" w:usb1="C000205B" w:usb2="00000009" w:usb3="00000000" w:csb0="200001DF" w:csb1="20080000"/>
  </w:font>
  <w:font w:name="Segoe UI">
    <w:panose1 w:val="020B0502040204020203"/>
    <w:charset w:val="00"/>
    <w:family w:val="decorative"/>
    <w:pitch w:val="default"/>
    <w:sig w:usb0="E00022FF" w:usb1="C000205B" w:usb2="00000009" w:usb3="00000000" w:csb0="200001DF" w:csb1="20080000"/>
  </w:font>
  <w:font w:name="Palatino Linotype">
    <w:panose1 w:val="02040502050505030304"/>
    <w:charset w:val="00"/>
    <w:family w:val="auto"/>
    <w:pitch w:val="default"/>
    <w:sig w:usb0="E00003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7323114">
    <w:nsid w:val="56DCFC6A"/>
    <w:multiLevelType w:val="singleLevel"/>
    <w:tmpl w:val="56DCFC6A"/>
    <w:lvl w:ilvl="0" w:tentative="1">
      <w:start w:val="3"/>
      <w:numFmt w:val="decimal"/>
      <w:suff w:val="nothing"/>
      <w:lvlText w:val="%1、"/>
      <w:lvlJc w:val="left"/>
    </w:lvl>
  </w:abstractNum>
  <w:num w:numId="1">
    <w:abstractNumId w:val="14573231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EF384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2016-03-07T03:58:42Z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